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5C" w:rsidRDefault="000728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【一般社団法人　日本女性薬剤師会　薬剤師継続学習通信教育講座】</w:t>
      </w:r>
    </w:p>
    <w:p w:rsidR="0013245C" w:rsidRDefault="0007281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2023</w:t>
      </w:r>
      <w:r>
        <w:rPr>
          <w:rFonts w:hint="eastAsia"/>
          <w:b/>
          <w:sz w:val="28"/>
          <w:szCs w:val="28"/>
        </w:rPr>
        <w:t>年度　自己研修申請</w:t>
      </w:r>
      <w:r>
        <w:rPr>
          <w:rFonts w:hint="eastAsia"/>
          <w:b/>
          <w:sz w:val="28"/>
          <w:szCs w:val="28"/>
        </w:rPr>
        <w:t>書（研修成果</w:t>
      </w:r>
      <w:r>
        <w:rPr>
          <w:rFonts w:hint="eastAsia"/>
          <w:b/>
          <w:sz w:val="28"/>
          <w:szCs w:val="28"/>
        </w:rPr>
        <w:t>報告書</w:t>
      </w:r>
      <w:r>
        <w:rPr>
          <w:rFonts w:hint="eastAsia"/>
          <w:b/>
          <w:sz w:val="28"/>
          <w:szCs w:val="28"/>
        </w:rPr>
        <w:t>）</w:t>
      </w:r>
    </w:p>
    <w:p w:rsidR="0013245C" w:rsidRDefault="00072812">
      <w:pPr>
        <w:tabs>
          <w:tab w:val="left" w:pos="331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rFonts w:hint="eastAsia"/>
          <w:sz w:val="24"/>
          <w:szCs w:val="24"/>
        </w:rPr>
        <w:t>一般社団法人　日本女性薬剤師会　研修センタ－長　殿</w:t>
      </w: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2505"/>
        <w:gridCol w:w="4536"/>
        <w:gridCol w:w="1836"/>
      </w:tblGrid>
      <w:tr w:rsidR="0013245C">
        <w:tc>
          <w:tcPr>
            <w:tcW w:w="1998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受講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>番号</w:t>
            </w:r>
          </w:p>
        </w:tc>
        <w:tc>
          <w:tcPr>
            <w:tcW w:w="2505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836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登録都道府県名</w:t>
            </w:r>
          </w:p>
        </w:tc>
      </w:tr>
      <w:tr w:rsidR="0013245C">
        <w:trPr>
          <w:trHeight w:val="694"/>
        </w:trPr>
        <w:tc>
          <w:tcPr>
            <w:tcW w:w="1998" w:type="dxa"/>
          </w:tcPr>
          <w:p w:rsidR="0013245C" w:rsidRDefault="0013245C"/>
        </w:tc>
        <w:tc>
          <w:tcPr>
            <w:tcW w:w="2505" w:type="dxa"/>
          </w:tcPr>
          <w:p w:rsidR="0013245C" w:rsidRDefault="0013245C"/>
        </w:tc>
        <w:tc>
          <w:tcPr>
            <w:tcW w:w="4536" w:type="dxa"/>
          </w:tcPr>
          <w:p w:rsidR="0013245C" w:rsidRDefault="00072812">
            <w:r>
              <w:rPr>
                <w:rFonts w:hint="eastAsia"/>
              </w:rPr>
              <w:t>〒　　　－</w:t>
            </w:r>
          </w:p>
        </w:tc>
        <w:tc>
          <w:tcPr>
            <w:tcW w:w="1836" w:type="dxa"/>
          </w:tcPr>
          <w:p w:rsidR="0013245C" w:rsidRDefault="0013245C"/>
        </w:tc>
      </w:tr>
      <w:tr w:rsidR="0013245C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学習時間数</w:t>
            </w:r>
          </w:p>
        </w:tc>
      </w:tr>
      <w:tr w:rsidR="0013245C">
        <w:trPr>
          <w:gridAfter w:val="2"/>
          <w:wAfter w:w="6237" w:type="dxa"/>
        </w:trPr>
        <w:tc>
          <w:tcPr>
            <w:tcW w:w="4503" w:type="dxa"/>
            <w:gridSpan w:val="2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（　　　　　　）時間</w:t>
            </w:r>
          </w:p>
          <w:p w:rsidR="0013245C" w:rsidRDefault="00072812">
            <w:pPr>
              <w:jc w:val="center"/>
            </w:pPr>
            <w:r>
              <w:rPr>
                <w:rFonts w:hint="eastAsia"/>
              </w:rPr>
              <w:t>目安：</w:t>
            </w:r>
            <w:r>
              <w:t>1</w:t>
            </w:r>
            <w:r>
              <w:rPr>
                <w:rFonts w:hint="eastAsia"/>
              </w:rPr>
              <w:t xml:space="preserve">単元　</w:t>
            </w:r>
            <w:r>
              <w:t>240</w:t>
            </w:r>
            <w:r>
              <w:rPr>
                <w:rFonts w:hint="eastAsia"/>
              </w:rPr>
              <w:t>分</w:t>
            </w:r>
          </w:p>
        </w:tc>
      </w:tr>
    </w:tbl>
    <w:p w:rsidR="0013245C" w:rsidRDefault="0013245C"/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2646"/>
        <w:gridCol w:w="2551"/>
        <w:gridCol w:w="2552"/>
        <w:gridCol w:w="1314"/>
      </w:tblGrid>
      <w:tr w:rsidR="0013245C">
        <w:tc>
          <w:tcPr>
            <w:tcW w:w="1856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学習した項目</w:t>
            </w:r>
          </w:p>
        </w:tc>
        <w:tc>
          <w:tcPr>
            <w:tcW w:w="2646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理解できたこと</w:t>
            </w:r>
          </w:p>
        </w:tc>
        <w:tc>
          <w:tcPr>
            <w:tcW w:w="2551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得られた新しい知識</w:t>
            </w:r>
          </w:p>
        </w:tc>
        <w:tc>
          <w:tcPr>
            <w:tcW w:w="2552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日常業務に役立つこと</w:t>
            </w:r>
          </w:p>
        </w:tc>
        <w:tc>
          <w:tcPr>
            <w:tcW w:w="1314" w:type="dxa"/>
          </w:tcPr>
          <w:p w:rsidR="0013245C" w:rsidRDefault="00072812">
            <w:pPr>
              <w:jc w:val="center"/>
            </w:pPr>
            <w:r>
              <w:rPr>
                <w:rFonts w:hint="eastAsia"/>
              </w:rPr>
              <w:t>自己評価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回蜂窩織炎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pPr>
              <w:jc w:val="center"/>
            </w:pP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r>
              <w:rPr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回膝・股関節の痛み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pPr>
              <w:rPr>
                <w:rFonts w:hint="eastAsia"/>
              </w:rPr>
            </w:pPr>
            <w:r>
              <w:t>第</w:t>
            </w:r>
            <w:r>
              <w:t>3</w:t>
            </w:r>
            <w:r>
              <w:t>回炎症と</w:t>
            </w:r>
            <w:r>
              <w:t>5</w:t>
            </w:r>
            <w:r>
              <w:t>徴候</w:t>
            </w:r>
          </w:p>
        </w:tc>
        <w:tc>
          <w:tcPr>
            <w:tcW w:w="2646" w:type="dxa"/>
          </w:tcPr>
          <w:p w:rsidR="0013245C" w:rsidRDefault="0013245C"/>
          <w:p w:rsidR="0013245C" w:rsidRDefault="0013245C">
            <w:bookmarkStart w:id="0" w:name="_GoBack"/>
            <w:bookmarkEnd w:id="0"/>
          </w:p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pPr>
              <w:jc w:val="lef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回在宅における誤嚥性</w:t>
            </w:r>
            <w:r>
              <w:rPr>
                <w:rFonts w:hint="eastAsia"/>
              </w:rPr>
              <w:t>肺炎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r>
              <w:t>第</w:t>
            </w:r>
            <w:r>
              <w:t>5</w:t>
            </w:r>
            <w:r>
              <w:t>回多発性骨髄腫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r>
              <w:t>第</w:t>
            </w:r>
            <w:r>
              <w:t>6</w:t>
            </w:r>
            <w:r>
              <w:t>回便秘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r>
              <w:t>第</w:t>
            </w:r>
            <w:r>
              <w:t>7</w:t>
            </w:r>
            <w:r>
              <w:t>回成人を対象とした</w:t>
            </w:r>
            <w:r>
              <w:t>ワクチンの知識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  <w:tr w:rsidR="0013245C">
        <w:tc>
          <w:tcPr>
            <w:tcW w:w="1856" w:type="dxa"/>
            <w:vAlign w:val="center"/>
          </w:tcPr>
          <w:p w:rsidR="0013245C" w:rsidRDefault="00072812">
            <w:pPr>
              <w:rPr>
                <w:rFonts w:hint="eastAsia"/>
              </w:rPr>
            </w:pPr>
            <w:r>
              <w:t>第</w:t>
            </w:r>
            <w:r>
              <w:t>8</w:t>
            </w:r>
            <w:r>
              <w:t>回小児の自閉スペクトラム症</w:t>
            </w:r>
          </w:p>
        </w:tc>
        <w:tc>
          <w:tcPr>
            <w:tcW w:w="2646" w:type="dxa"/>
          </w:tcPr>
          <w:p w:rsidR="0013245C" w:rsidRDefault="0013245C"/>
          <w:p w:rsidR="0013245C" w:rsidRDefault="0013245C"/>
        </w:tc>
        <w:tc>
          <w:tcPr>
            <w:tcW w:w="2551" w:type="dxa"/>
          </w:tcPr>
          <w:p w:rsidR="0013245C" w:rsidRDefault="0013245C"/>
        </w:tc>
        <w:tc>
          <w:tcPr>
            <w:tcW w:w="2552" w:type="dxa"/>
          </w:tcPr>
          <w:p w:rsidR="0013245C" w:rsidRDefault="0013245C"/>
        </w:tc>
        <w:tc>
          <w:tcPr>
            <w:tcW w:w="1314" w:type="dxa"/>
            <w:vAlign w:val="center"/>
          </w:tcPr>
          <w:p w:rsidR="0013245C" w:rsidRDefault="00072812"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</w:p>
        </w:tc>
      </w:tr>
    </w:tbl>
    <w:p w:rsidR="00072812" w:rsidRDefault="0007281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365760</wp:posOffset>
                </wp:positionV>
                <wp:extent cx="6819900" cy="2405380"/>
                <wp:effectExtent l="9525" t="13970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40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1F70" id="Rectangle 2" o:spid="_x0000_s1026" style="position:absolute;left:0;text-align:left;margin-left:-5.1pt;margin-top:28.8pt;width:537pt;height:18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【研修成果】</w:t>
      </w:r>
      <w:r>
        <w:rPr>
          <w:rFonts w:ascii="ＭＳ 明朝" w:hAnsi="ＭＳ 明朝" w:hint="eastAsia"/>
          <w:sz w:val="24"/>
          <w:szCs w:val="24"/>
        </w:rPr>
        <w:t>(200</w:t>
      </w:r>
      <w:r>
        <w:rPr>
          <w:rFonts w:ascii="ＭＳ 明朝" w:hAnsi="ＭＳ 明朝" w:hint="eastAsia"/>
          <w:sz w:val="24"/>
          <w:szCs w:val="24"/>
        </w:rPr>
        <w:t>文字程度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:rsidR="00072812" w:rsidRDefault="00072812" w:rsidP="00072812">
      <w:pPr>
        <w:ind w:left="105"/>
      </w:pPr>
      <w:r>
        <w:rPr>
          <w:rFonts w:hint="eastAsia"/>
        </w:rPr>
        <w:t>別紙に添付でも可</w:t>
      </w:r>
    </w:p>
    <w:p w:rsidR="00072812" w:rsidRDefault="00072812" w:rsidP="00072812">
      <w:pPr>
        <w:ind w:left="105"/>
      </w:pPr>
    </w:p>
    <w:p w:rsidR="00072812" w:rsidRDefault="00072812" w:rsidP="00072812">
      <w:pPr>
        <w:ind w:left="105"/>
      </w:pPr>
    </w:p>
    <w:p w:rsidR="00072812" w:rsidRDefault="00072812" w:rsidP="00072812">
      <w:pPr>
        <w:ind w:left="105"/>
      </w:pPr>
    </w:p>
    <w:p w:rsidR="00072812" w:rsidRDefault="00072812" w:rsidP="00072812">
      <w:pPr>
        <w:ind w:left="105"/>
      </w:pPr>
    </w:p>
    <w:p w:rsidR="00072812" w:rsidRPr="00072812" w:rsidRDefault="00072812" w:rsidP="00072812">
      <w:pPr>
        <w:rPr>
          <w:rFonts w:ascii="ＭＳ ゴシック" w:eastAsia="ＭＳ ゴシック" w:hAnsi="ＭＳ ゴシック"/>
          <w:sz w:val="24"/>
          <w:szCs w:val="24"/>
        </w:rPr>
      </w:pPr>
    </w:p>
    <w:p w:rsidR="00072812" w:rsidRPr="00072812" w:rsidRDefault="00072812" w:rsidP="00072812">
      <w:pPr>
        <w:rPr>
          <w:rFonts w:ascii="ＭＳ ゴシック" w:eastAsia="ＭＳ ゴシック" w:hAnsi="ＭＳ ゴシック"/>
          <w:sz w:val="24"/>
          <w:szCs w:val="24"/>
        </w:rPr>
      </w:pPr>
    </w:p>
    <w:p w:rsidR="00072812" w:rsidRPr="00072812" w:rsidRDefault="00072812" w:rsidP="00072812">
      <w:pPr>
        <w:rPr>
          <w:rFonts w:ascii="ＭＳ ゴシック" w:eastAsia="ＭＳ ゴシック" w:hAnsi="ＭＳ ゴシック"/>
          <w:sz w:val="24"/>
          <w:szCs w:val="24"/>
        </w:rPr>
      </w:pPr>
    </w:p>
    <w:p w:rsidR="00072812" w:rsidRDefault="00072812" w:rsidP="00072812">
      <w:pPr>
        <w:rPr>
          <w:rFonts w:ascii="ＭＳ ゴシック" w:eastAsia="ＭＳ ゴシック" w:hAnsi="ＭＳ ゴシック"/>
          <w:sz w:val="24"/>
          <w:szCs w:val="24"/>
        </w:rPr>
      </w:pPr>
    </w:p>
    <w:p w:rsidR="00072812" w:rsidRDefault="00072812" w:rsidP="00072812">
      <w:pPr>
        <w:rPr>
          <w:rFonts w:ascii="ＭＳ ゴシック" w:eastAsia="ＭＳ ゴシック" w:hAnsi="ＭＳ ゴシック"/>
          <w:sz w:val="24"/>
          <w:szCs w:val="24"/>
        </w:rPr>
      </w:pPr>
    </w:p>
    <w:p w:rsidR="0013245C" w:rsidRDefault="00072812">
      <w:pPr>
        <w:rPr>
          <w:rFonts w:hint="eastAsia"/>
        </w:rPr>
      </w:pPr>
      <w:r>
        <w:rPr>
          <w:rFonts w:hint="eastAsia"/>
        </w:rPr>
        <w:t>自己研修の成果を日常業務に役立てられるように、通信教育の内容を充実させます。来期も継続されることを望みます。</w:t>
      </w:r>
    </w:p>
    <w:sectPr w:rsidR="0013245C">
      <w:pgSz w:w="11906" w:h="16838" w:code="9"/>
      <w:pgMar w:top="567" w:right="567" w:bottom="567" w:left="56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hideGrammaticalErrors/>
  <w:defaultTabStop w:val="840"/>
  <w:drawingGridHorizontalSpacing w:val="105"/>
  <w:drawingGridVerticalSpacing w:val="10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5C"/>
    <w:rsid w:val="00072812"/>
    <w:rsid w:val="0013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【一般社団法人　日本女性薬剤師会　薬剤師継続学習通信教育講座】</vt:lpstr>
    </vt:vector>
  </TitlesOfParts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【一般社団法人　日本女性薬剤師会　薬剤師継続学習通信教育講座】</dc:title>
  <dc:subject/>
  <dc:creator/>
  <cp:keywords/>
  <dc:description/>
  <cp:lastModifiedBy/>
  <cp:revision>1</cp:revision>
  <cp:lastPrinted>2017-04-03T05:44:00Z</cp:lastPrinted>
  <dcterms:created xsi:type="dcterms:W3CDTF">2024-04-01T07:59:00Z</dcterms:created>
  <dcterms:modified xsi:type="dcterms:W3CDTF">2024-04-01T07:59:00Z</dcterms:modified>
  <cp:version>0900.0100.01</cp:version>
</cp:coreProperties>
</file>